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outlineLvl w:val="0"/>
        <w:rPr>
          <w:rFonts w:hint="eastAsia" w:ascii="楷体" w:hAnsi="楷体" w:eastAsia="楷体" w:cs="楷体"/>
          <w:b/>
          <w:bCs/>
          <w:color w:val="auto"/>
          <w:sz w:val="30"/>
          <w:szCs w:val="30"/>
          <w:lang w:eastAsia="zh-CN"/>
        </w:rPr>
      </w:pPr>
      <w:bookmarkStart w:id="0" w:name="_Toc31465"/>
      <w:r>
        <w:rPr>
          <w:rFonts w:hint="eastAsia" w:ascii="楷体" w:hAnsi="楷体" w:eastAsia="楷体" w:cs="楷体"/>
          <w:b/>
          <w:bCs/>
          <w:color w:val="auto"/>
          <w:sz w:val="30"/>
          <w:szCs w:val="30"/>
          <w:lang w:eastAsia="zh-CN"/>
        </w:rPr>
        <w:t>附件：</w:t>
      </w:r>
      <w:bookmarkStart w:id="1" w:name="_GoBack"/>
      <w:r>
        <w:rPr>
          <w:rFonts w:hint="eastAsia" w:ascii="楷体" w:hAnsi="楷体" w:eastAsia="楷体" w:cs="楷体"/>
          <w:b/>
          <w:bCs/>
          <w:color w:val="auto"/>
          <w:sz w:val="30"/>
          <w:szCs w:val="30"/>
          <w:lang w:eastAsia="zh-CN"/>
        </w:rPr>
        <w:t>信息化课程标准模板</w:t>
      </w:r>
      <w:bookmarkEnd w:id="1"/>
      <w:bookmarkEnd w:id="0"/>
    </w:p>
    <w:p>
      <w:pPr>
        <w:widowControl/>
        <w:numPr>
          <w:ilvl w:val="-1"/>
          <w:numId w:val="0"/>
        </w:numPr>
        <w:spacing w:line="360" w:lineRule="auto"/>
        <w:jc w:val="left"/>
        <w:rPr>
          <w:rFonts w:hint="eastAsia" w:ascii="楷体" w:hAnsi="楷体" w:eastAsia="楷体" w:cs="楷体"/>
          <w:b w:val="0"/>
          <w:bCs w:val="0"/>
          <w:i/>
          <w:iCs/>
          <w:color w:val="auto"/>
          <w:sz w:val="28"/>
          <w:szCs w:val="28"/>
          <w:lang w:eastAsia="zh-CN"/>
        </w:rPr>
      </w:pPr>
      <w:r>
        <w:rPr>
          <w:rFonts w:hint="eastAsia" w:ascii="楷体" w:hAnsi="楷体" w:eastAsia="楷体" w:cs="楷体"/>
          <w:i/>
          <w:iCs/>
          <w:color w:val="auto"/>
          <w:kern w:val="0"/>
          <w:sz w:val="28"/>
          <w:szCs w:val="28"/>
        </w:rPr>
        <w:t>（</w:t>
      </w:r>
      <w:r>
        <w:rPr>
          <w:rFonts w:hint="eastAsia" w:ascii="楷体" w:hAnsi="楷体" w:eastAsia="楷体" w:cs="楷体"/>
          <w:i/>
          <w:iCs/>
          <w:color w:val="auto"/>
          <w:kern w:val="0"/>
          <w:sz w:val="28"/>
          <w:szCs w:val="28"/>
          <w:lang w:val="en-US" w:eastAsia="zh-CN"/>
        </w:rPr>
        <w:t>斜体</w:t>
      </w:r>
      <w:r>
        <w:rPr>
          <w:rFonts w:hint="eastAsia" w:ascii="楷体" w:hAnsi="楷体" w:eastAsia="楷体" w:cs="楷体"/>
          <w:i/>
          <w:iCs/>
          <w:color w:val="auto"/>
          <w:kern w:val="0"/>
          <w:sz w:val="28"/>
          <w:szCs w:val="28"/>
        </w:rPr>
        <w:t>内容是对项目的说明，不要保留）</w:t>
      </w:r>
    </w:p>
    <w:p>
      <w:pPr>
        <w:widowControl/>
        <w:spacing w:line="360"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××××课程标准</w:t>
      </w:r>
    </w:p>
    <w:p>
      <w:pPr>
        <w:widowControl/>
        <w:spacing w:line="36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适用专业：</w:t>
      </w:r>
      <w:r>
        <w:rPr>
          <w:rFonts w:hint="eastAsia" w:ascii="仿宋_GB2312" w:hAnsi="仿宋_GB2312" w:eastAsia="仿宋_GB2312" w:cs="仿宋_GB2312"/>
          <w:color w:val="auto"/>
          <w:kern w:val="0"/>
          <w:sz w:val="28"/>
          <w:szCs w:val="28"/>
        </w:rPr>
        <w:t xml:space="preserve">                       学分学时</w:t>
      </w:r>
      <w:r>
        <w:rPr>
          <w:rFonts w:hint="eastAsia" w:ascii="仿宋_GB2312" w:hAnsi="仿宋_GB2312" w:eastAsia="仿宋_GB2312" w:cs="仿宋_GB2312"/>
          <w:bCs/>
          <w:color w:val="auto"/>
          <w:kern w:val="0"/>
          <w:sz w:val="28"/>
          <w:szCs w:val="28"/>
        </w:rPr>
        <w:t>：                           授课系（部）：                   所属教研室：</w:t>
      </w:r>
    </w:p>
    <w:p>
      <w:pPr>
        <w:widowControl/>
        <w:spacing w:line="360" w:lineRule="auto"/>
        <w:jc w:val="left"/>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 xml:space="preserve">编写执笔人：                     审核人签字：                </w:t>
      </w:r>
    </w:p>
    <w:p>
      <w:pPr>
        <w:widowControl/>
        <w:spacing w:line="360" w:lineRule="auto"/>
        <w:ind w:firstLine="562" w:firstLineChars="200"/>
        <w:jc w:val="left"/>
        <w:rPr>
          <w:rFonts w:hint="eastAsia" w:ascii="仿宋_GB2312" w:hAnsi="仿宋_GB2312" w:eastAsia="仿宋_GB2312" w:cs="仿宋_GB2312"/>
          <w:b/>
          <w:bCs/>
          <w:color w:val="auto"/>
          <w:kern w:val="0"/>
          <w:sz w:val="28"/>
          <w:szCs w:val="28"/>
        </w:rPr>
      </w:pPr>
    </w:p>
    <w:p>
      <w:pPr>
        <w:widowControl/>
        <w:spacing w:line="360" w:lineRule="auto"/>
        <w:ind w:firstLine="562"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1．课程性质与任务</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1.1课程性质</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××课程是××专业的(公共基础课程/专业基础课程/专业核心课程/专业拓展课程)</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本课程在专业人才培养过程中的地位及作用（此处应阐明本课程在专业人才培养过程中的地位、性质和作用，具体要体现：课程要符合专业人才培养目标和专业相关技术领域职业岗位（群）的知识、能力、素质要求；本课程对学生职业能力培养和职业素质养成要起哪些支撑或明显的促进作用。）</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1.2课程任务</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（此部分应阐明</w:t>
      </w:r>
      <w:r>
        <w:rPr>
          <w:rFonts w:hint="eastAsia" w:ascii="楷体" w:hAnsi="楷体" w:eastAsia="楷体" w:cs="楷体"/>
          <w:i/>
          <w:iCs/>
          <w:color w:val="auto"/>
          <w:kern w:val="0"/>
          <w:sz w:val="28"/>
          <w:szCs w:val="28"/>
          <w:lang w:eastAsia="zh-CN"/>
        </w:rPr>
        <w:t>学生学习该课程可获得哪方面的提升，主要任务侧重于发展学生的人文素养、职业精神还是技术技能。</w:t>
      </w:r>
      <w:r>
        <w:rPr>
          <w:rFonts w:hint="eastAsia" w:ascii="楷体" w:hAnsi="楷体" w:eastAsia="楷体" w:cs="楷体"/>
          <w:i/>
          <w:iCs/>
          <w:color w:val="auto"/>
          <w:kern w:val="0"/>
          <w:sz w:val="28"/>
          <w:szCs w:val="28"/>
        </w:rPr>
        <w:t>）</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2．课程目标</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阐述学生在通过该课程的学习后，在知识、能力、素质等方面应达到的目标。课程目标要体现与专业教学目标、专业人才培养目标的一致性。</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知识目标：</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能力目标：</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素质目标：</w:t>
      </w:r>
    </w:p>
    <w:p>
      <w:pPr>
        <w:widowControl/>
        <w:numPr>
          <w:ilvl w:val="0"/>
          <w:numId w:val="1"/>
        </w:numPr>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课程定位与课程设计</w:t>
      </w:r>
    </w:p>
    <w:p>
      <w:pPr>
        <w:numPr>
          <w:ilvl w:val="-1"/>
          <w:numId w:val="0"/>
        </w:numPr>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 课程定位</w:t>
      </w:r>
    </w:p>
    <w:p>
      <w:pPr>
        <w:numPr>
          <w:ilvl w:val="-1"/>
          <w:numId w:val="0"/>
        </w:numPr>
        <w:ind w:left="0" w:leftChars="0" w:firstLine="560" w:firstLineChars="200"/>
        <w:rPr>
          <w:rFonts w:hint="eastAsia" w:ascii="楷体" w:hAnsi="楷体" w:eastAsia="楷体" w:cs="楷体"/>
          <w:i/>
          <w:iCs/>
          <w:color w:val="auto"/>
          <w:sz w:val="28"/>
          <w:szCs w:val="28"/>
          <w:lang w:val="en-US" w:eastAsia="zh-CN"/>
        </w:rPr>
      </w:pPr>
      <w:r>
        <w:rPr>
          <w:rFonts w:hint="eastAsia" w:ascii="楷体" w:hAnsi="楷体" w:eastAsia="楷体" w:cs="楷体"/>
          <w:i/>
          <w:iCs/>
          <w:color w:val="auto"/>
          <w:sz w:val="28"/>
          <w:szCs w:val="28"/>
          <w:lang w:val="en-US" w:eastAsia="zh-CN"/>
        </w:rPr>
        <w:t>描述该课程与与前续、后续课程的联系；在专业课程体系中处于怎样的位置。</w:t>
      </w:r>
    </w:p>
    <w:p>
      <w:pPr>
        <w:numPr>
          <w:ilvl w:val="-1"/>
          <w:numId w:val="0"/>
        </w:numPr>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 课程设计</w:t>
      </w:r>
    </w:p>
    <w:p>
      <w:pPr>
        <w:widowControl/>
        <w:numPr>
          <w:ilvl w:val="0"/>
          <w:numId w:val="0"/>
        </w:numPr>
        <w:spacing w:line="360" w:lineRule="auto"/>
        <w:ind w:firstLine="56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3.2.1 课程模块构成</w:t>
      </w:r>
    </w:p>
    <w:p>
      <w:pPr>
        <w:widowControl/>
        <w:numPr>
          <w:ilvl w:val="0"/>
          <w:numId w:val="0"/>
        </w:numPr>
        <w:spacing w:line="360" w:lineRule="auto"/>
        <w:ind w:firstLine="56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例：××课程由基础模块和拓展模块构成，基础模块包含……等内容，拓展模块包括……等专题，教学中可根据学生具体学情及专业能力发展需要选择部分专题、设定教学内容，以****的方式实施教学。</w:t>
      </w:r>
    </w:p>
    <w:p>
      <w:pPr>
        <w:widowControl/>
        <w:numPr>
          <w:ilvl w:val="0"/>
          <w:numId w:val="0"/>
        </w:numPr>
        <w:spacing w:line="360" w:lineRule="auto"/>
        <w:ind w:firstLine="56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3.2.2 学时安排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561"/>
        <w:gridCol w:w="195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模块</w:t>
            </w:r>
          </w:p>
        </w:tc>
        <w:tc>
          <w:tcPr>
            <w:tcW w:w="3561" w:type="dxa"/>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内容</w:t>
            </w:r>
          </w:p>
        </w:tc>
        <w:tc>
          <w:tcPr>
            <w:tcW w:w="1951" w:type="dxa"/>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学时</w:t>
            </w:r>
          </w:p>
        </w:tc>
        <w:tc>
          <w:tcPr>
            <w:tcW w:w="1720" w:type="dxa"/>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学时小计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vAlign w:val="center"/>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基础</w:t>
            </w:r>
          </w:p>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模块</w:t>
            </w: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vAlign w:val="center"/>
          </w:tcPr>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拓展</w:t>
            </w:r>
          </w:p>
          <w:p>
            <w:pPr>
              <w:widowControl/>
              <w:numPr>
                <w:ilvl w:val="0"/>
                <w:numId w:val="0"/>
              </w:numPr>
              <w:spacing w:line="360" w:lineRule="auto"/>
              <w:jc w:val="center"/>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vertAlign w:val="baseline"/>
              </w:rPr>
              <w:t>模块</w:t>
            </w: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356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951"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c>
          <w:tcPr>
            <w:tcW w:w="1720" w:type="dxa"/>
          </w:tcPr>
          <w:p>
            <w:pPr>
              <w:widowControl/>
              <w:numPr>
                <w:ilvl w:val="0"/>
                <w:numId w:val="0"/>
              </w:numPr>
              <w:spacing w:line="360" w:lineRule="auto"/>
              <w:jc w:val="left"/>
              <w:rPr>
                <w:rFonts w:hint="eastAsia" w:ascii="仿宋_GB2312" w:hAnsi="仿宋_GB2312" w:eastAsia="仿宋_GB2312" w:cs="仿宋_GB2312"/>
                <w:color w:val="auto"/>
                <w:kern w:val="0"/>
                <w:sz w:val="28"/>
                <w:szCs w:val="28"/>
                <w:vertAlign w:val="baseline"/>
              </w:rPr>
            </w:pPr>
          </w:p>
        </w:tc>
      </w:tr>
    </w:tbl>
    <w:p>
      <w:pPr>
        <w:widowControl/>
        <w:numPr>
          <w:ilvl w:val="0"/>
          <w:numId w:val="0"/>
        </w:numPr>
        <w:spacing w:line="360" w:lineRule="auto"/>
        <w:ind w:firstLine="560"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28"/>
          <w:szCs w:val="28"/>
        </w:rPr>
        <w:t>3.2.3 课程设计思路</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结合教学基本理念与课程框架设计、内容确定以及课程实施，阐述课程总体设计原则、课程设置依据、课程内容结构、理论与实践比例、课时安排说明与考核评价方法等内容，充分体现课程标准的先进性和创新点。</w:t>
      </w:r>
    </w:p>
    <w:p>
      <w:pPr>
        <w:widowControl/>
        <w:spacing w:line="360" w:lineRule="auto"/>
        <w:ind w:firstLine="562"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4．课程内容</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4.1课程内容</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主要阐述学生在学习领域、专题或目标要素等方面应实现的具体学习目标，在编写中既要考虑课程各部分内容的相对独立，又要形成课程内容的有机整合。对于学生的学习结果，应尽可能用清晰的、便于理解及可操作的行为动词，（如工作任务教学用“了解”、“理解”、“能”、“会”等，理论教学用“了解”、“理解”、“掌握”等）进行描述。</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4.2教学单元设计</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i/>
          <w:iCs/>
          <w:color w:val="auto"/>
          <w:kern w:val="0"/>
          <w:sz w:val="28"/>
          <w:szCs w:val="28"/>
        </w:rPr>
        <w:t>建议采用“能或会+动作要求(程度副词+操作动词+操作对象)”的格式，表述对能力的要求；按“了解、基本了解”、“理解、基本理解”、“掌握、熟练掌握”三个层次写明课程对知识的基本要求；课程单元内含有实践教学的课程可在教学内容中进行学时分配标注。</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p>
    <w:tbl>
      <w:tblPr>
        <w:tblStyle w:val="4"/>
        <w:tblW w:w="8860" w:type="dxa"/>
        <w:tblInd w:w="93" w:type="dxa"/>
        <w:tblLayout w:type="fixed"/>
        <w:tblCellMar>
          <w:top w:w="0" w:type="dxa"/>
          <w:left w:w="108" w:type="dxa"/>
          <w:bottom w:w="0" w:type="dxa"/>
          <w:right w:w="108" w:type="dxa"/>
        </w:tblCellMar>
      </w:tblPr>
      <w:tblGrid>
        <w:gridCol w:w="1635"/>
        <w:gridCol w:w="2525"/>
        <w:gridCol w:w="720"/>
        <w:gridCol w:w="1980"/>
        <w:gridCol w:w="895"/>
        <w:gridCol w:w="1105"/>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学习内容</w:t>
            </w:r>
          </w:p>
        </w:tc>
        <w:tc>
          <w:tcPr>
            <w:tcW w:w="3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教学单元1：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参考学时</w:t>
            </w:r>
          </w:p>
        </w:tc>
        <w:tc>
          <w:tcPr>
            <w:tcW w:w="2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428"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学习目标</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 ……</w:t>
            </w:r>
          </w:p>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 ……</w:t>
            </w:r>
          </w:p>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 ……</w:t>
            </w:r>
          </w:p>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教学内容</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教学条件</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教学方法</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考核方式</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285" w:hRule="atLeast"/>
        </w:trPr>
        <w:tc>
          <w:tcPr>
            <w:tcW w:w="4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15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教学单元内容简要描述</w:t>
            </w:r>
          </w:p>
        </w:tc>
        <w:tc>
          <w:tcPr>
            <w:tcW w:w="35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学习目标</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参考</w:t>
            </w:r>
          </w:p>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学时</w:t>
            </w:r>
          </w:p>
        </w:tc>
      </w:tr>
      <w:tr>
        <w:tblPrEx>
          <w:tblCellMar>
            <w:top w:w="0" w:type="dxa"/>
            <w:left w:w="108" w:type="dxa"/>
            <w:bottom w:w="0" w:type="dxa"/>
            <w:right w:w="108" w:type="dxa"/>
          </w:tblCellMar>
        </w:tblPrEx>
        <w:trPr>
          <w:trHeight w:val="285" w:hRule="atLeast"/>
        </w:trPr>
        <w:tc>
          <w:tcPr>
            <w:tcW w:w="41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1．1……　</w:t>
            </w:r>
          </w:p>
        </w:tc>
        <w:tc>
          <w:tcPr>
            <w:tcW w:w="359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c>
          <w:tcPr>
            <w:tcW w:w="11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285" w:hRule="atLeast"/>
        </w:trPr>
        <w:tc>
          <w:tcPr>
            <w:tcW w:w="41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1．2……</w:t>
            </w:r>
          </w:p>
        </w:tc>
        <w:tc>
          <w:tcPr>
            <w:tcW w:w="359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c>
          <w:tcPr>
            <w:tcW w:w="11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285" w:hRule="atLeast"/>
        </w:trPr>
        <w:tc>
          <w:tcPr>
            <w:tcW w:w="4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35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8"/>
                <w:szCs w:val="28"/>
              </w:rPr>
            </w:pPr>
          </w:p>
        </w:tc>
      </w:tr>
    </w:tbl>
    <w:p>
      <w:pPr>
        <w:numPr>
          <w:ilvl w:val="-1"/>
          <w:numId w:val="0"/>
        </w:numPr>
        <w:ind w:firstLine="562"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color w:val="auto"/>
          <w:kern w:val="0"/>
          <w:sz w:val="28"/>
          <w:szCs w:val="28"/>
        </w:rPr>
        <w:t>5．</w:t>
      </w:r>
      <w:r>
        <w:rPr>
          <w:rFonts w:hint="eastAsia" w:ascii="仿宋_GB2312" w:hAnsi="仿宋_GB2312" w:eastAsia="仿宋_GB2312" w:cs="仿宋_GB2312"/>
          <w:b/>
          <w:bCs/>
          <w:color w:val="auto"/>
          <w:sz w:val="28"/>
          <w:szCs w:val="28"/>
          <w:lang w:eastAsia="zh-CN"/>
        </w:rPr>
        <w:t>学业质量</w:t>
      </w:r>
    </w:p>
    <w:p>
      <w:pPr>
        <w:numPr>
          <w:ilvl w:val="-1"/>
          <w:numId w:val="0"/>
        </w:numPr>
        <w:ind w:firstLine="0" w:firstLineChars="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 xml:space="preserve">   </w:t>
      </w:r>
      <w:r>
        <w:rPr>
          <w:rFonts w:hint="eastAsia" w:ascii="楷体" w:hAnsi="楷体" w:eastAsia="楷体" w:cs="楷体"/>
          <w:color w:val="auto"/>
          <w:sz w:val="28"/>
          <w:szCs w:val="28"/>
          <w:lang w:eastAsia="zh-CN"/>
        </w:rPr>
        <w:t xml:space="preserve"> </w:t>
      </w:r>
      <w:r>
        <w:rPr>
          <w:rFonts w:hint="eastAsia" w:ascii="楷体" w:hAnsi="楷体" w:eastAsia="楷体" w:cs="楷体"/>
          <w:i/>
          <w:iCs/>
          <w:color w:val="auto"/>
          <w:sz w:val="28"/>
          <w:szCs w:val="28"/>
          <w:lang w:eastAsia="zh-CN"/>
        </w:rPr>
        <w:t>学业质量是学生完成本课程学习后的学业成就表现，学业质量标准是以本课程核心任务及其完成情况为主要维度，结合课程内容，对学生学业表现的总体描述。根据不同水平学业成就表现的关键特征，学业质量标准明确将学业质量划分为不同水平（如合格与优秀），并描述不同水平学习结果的具体表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widowControl/>
              <w:spacing w:line="360" w:lineRule="auto"/>
              <w:jc w:val="center"/>
              <w:rPr>
                <w:rFonts w:hint="eastAsia" w:ascii="仿宋_GB2312" w:hAnsi="仿宋_GB2312" w:eastAsia="仿宋_GB2312" w:cs="仿宋_GB2312"/>
                <w:b/>
                <w:color w:val="auto"/>
                <w:kern w:val="0"/>
                <w:sz w:val="28"/>
                <w:szCs w:val="28"/>
                <w:vertAlign w:val="baseline"/>
              </w:rPr>
            </w:pPr>
            <w:r>
              <w:rPr>
                <w:rFonts w:hint="eastAsia" w:ascii="仿宋_GB2312" w:hAnsi="仿宋_GB2312" w:eastAsia="仿宋_GB2312" w:cs="仿宋_GB2312"/>
                <w:b/>
                <w:color w:val="auto"/>
                <w:kern w:val="0"/>
                <w:sz w:val="28"/>
                <w:szCs w:val="28"/>
                <w:vertAlign w:val="baseline"/>
              </w:rPr>
              <w:t>水平等级</w:t>
            </w:r>
          </w:p>
        </w:tc>
        <w:tc>
          <w:tcPr>
            <w:tcW w:w="6331" w:type="dxa"/>
            <w:vAlign w:val="center"/>
          </w:tcPr>
          <w:p>
            <w:pPr>
              <w:widowControl/>
              <w:spacing w:line="360" w:lineRule="auto"/>
              <w:jc w:val="center"/>
              <w:rPr>
                <w:rFonts w:hint="eastAsia" w:ascii="仿宋_GB2312" w:hAnsi="仿宋_GB2312" w:eastAsia="仿宋_GB2312" w:cs="仿宋_GB2312"/>
                <w:b/>
                <w:color w:val="auto"/>
                <w:kern w:val="0"/>
                <w:sz w:val="28"/>
                <w:szCs w:val="28"/>
                <w:vertAlign w:val="baseline"/>
              </w:rPr>
            </w:pPr>
            <w:r>
              <w:rPr>
                <w:rFonts w:hint="eastAsia" w:ascii="仿宋_GB2312" w:hAnsi="仿宋_GB2312" w:eastAsia="仿宋_GB2312" w:cs="仿宋_GB2312"/>
                <w:b/>
                <w:color w:val="auto"/>
                <w:kern w:val="0"/>
                <w:sz w:val="28"/>
                <w:szCs w:val="28"/>
                <w:vertAlign w:val="baseline"/>
              </w:rPr>
              <w:t>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widowControl/>
              <w:spacing w:line="360" w:lineRule="auto"/>
              <w:jc w:val="center"/>
              <w:rPr>
                <w:rFonts w:hint="eastAsia" w:ascii="仿宋_GB2312" w:hAnsi="仿宋_GB2312" w:eastAsia="仿宋_GB2312" w:cs="仿宋_GB2312"/>
                <w:b/>
                <w:color w:val="auto"/>
                <w:kern w:val="0"/>
                <w:sz w:val="28"/>
                <w:szCs w:val="28"/>
                <w:vertAlign w:val="baseline"/>
              </w:rPr>
            </w:pPr>
            <w:r>
              <w:rPr>
                <w:rFonts w:hint="eastAsia" w:ascii="仿宋_GB2312" w:hAnsi="仿宋_GB2312" w:eastAsia="仿宋_GB2312" w:cs="仿宋_GB2312"/>
                <w:b/>
                <w:color w:val="auto"/>
                <w:kern w:val="0"/>
                <w:sz w:val="28"/>
                <w:szCs w:val="28"/>
                <w:vertAlign w:val="baseline"/>
              </w:rPr>
              <w:t>等级一</w:t>
            </w:r>
          </w:p>
        </w:tc>
        <w:tc>
          <w:tcPr>
            <w:tcW w:w="6331" w:type="dxa"/>
          </w:tcPr>
          <w:p>
            <w:pPr>
              <w:widowControl/>
              <w:numPr>
                <w:ilvl w:val="0"/>
                <w:numId w:val="2"/>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了解……知识，具备……能力，培养……意识，能……。</w:t>
            </w:r>
          </w:p>
          <w:p>
            <w:pPr>
              <w:widowControl/>
              <w:numPr>
                <w:ilvl w:val="0"/>
                <w:numId w:val="2"/>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p>
            <w:pPr>
              <w:widowControl/>
              <w:numPr>
                <w:ilvl w:val="0"/>
                <w:numId w:val="2"/>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p>
            <w:pPr>
              <w:widowControl/>
              <w:numPr>
                <w:ilvl w:val="0"/>
                <w:numId w:val="0"/>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widowControl/>
              <w:spacing w:line="360" w:lineRule="auto"/>
              <w:jc w:val="center"/>
              <w:rPr>
                <w:rFonts w:hint="eastAsia" w:ascii="仿宋_GB2312" w:hAnsi="仿宋_GB2312" w:eastAsia="仿宋_GB2312" w:cs="仿宋_GB2312"/>
                <w:b/>
                <w:color w:val="auto"/>
                <w:kern w:val="0"/>
                <w:sz w:val="28"/>
                <w:szCs w:val="28"/>
                <w:vertAlign w:val="baseline"/>
              </w:rPr>
            </w:pPr>
            <w:r>
              <w:rPr>
                <w:rFonts w:hint="eastAsia" w:ascii="仿宋_GB2312" w:hAnsi="仿宋_GB2312" w:eastAsia="仿宋_GB2312" w:cs="仿宋_GB2312"/>
                <w:b/>
                <w:color w:val="auto"/>
                <w:kern w:val="0"/>
                <w:sz w:val="28"/>
                <w:szCs w:val="28"/>
                <w:vertAlign w:val="baseline"/>
              </w:rPr>
              <w:t>等级二</w:t>
            </w:r>
          </w:p>
        </w:tc>
        <w:tc>
          <w:tcPr>
            <w:tcW w:w="6331" w:type="dxa"/>
          </w:tcPr>
          <w:p>
            <w:pPr>
              <w:widowControl/>
              <w:numPr>
                <w:ilvl w:val="0"/>
                <w:numId w:val="3"/>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深入了解……，理解……，准确判断……，能够运用……解决……。</w:t>
            </w:r>
          </w:p>
          <w:p>
            <w:pPr>
              <w:widowControl/>
              <w:numPr>
                <w:ilvl w:val="0"/>
                <w:numId w:val="3"/>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p>
            <w:pPr>
              <w:widowControl/>
              <w:numPr>
                <w:ilvl w:val="0"/>
                <w:numId w:val="3"/>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p>
            <w:pPr>
              <w:widowControl/>
              <w:numPr>
                <w:ilvl w:val="0"/>
                <w:numId w:val="0"/>
              </w:numPr>
              <w:spacing w:line="360" w:lineRule="auto"/>
              <w:jc w:val="left"/>
              <w:rPr>
                <w:rFonts w:hint="eastAsia" w:ascii="楷体" w:hAnsi="楷体" w:eastAsia="楷体" w:cs="楷体"/>
                <w:b w:val="0"/>
                <w:bCs/>
                <w:i/>
                <w:iCs/>
                <w:color w:val="auto"/>
                <w:kern w:val="0"/>
                <w:sz w:val="28"/>
                <w:szCs w:val="28"/>
                <w:vertAlign w:val="baseline"/>
              </w:rPr>
            </w:pPr>
            <w:r>
              <w:rPr>
                <w:rFonts w:hint="eastAsia" w:ascii="楷体" w:hAnsi="楷体" w:eastAsia="楷体" w:cs="楷体"/>
                <w:b w:val="0"/>
                <w:bCs/>
                <w:i/>
                <w:iCs/>
                <w:color w:val="auto"/>
                <w:kern w:val="0"/>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widowControl/>
              <w:spacing w:line="360" w:lineRule="auto"/>
              <w:jc w:val="left"/>
              <w:rPr>
                <w:rFonts w:hint="eastAsia" w:ascii="楷体" w:hAnsi="楷体" w:eastAsia="楷体" w:cs="楷体"/>
                <w:b/>
                <w:color w:val="auto"/>
                <w:kern w:val="0"/>
                <w:sz w:val="28"/>
                <w:szCs w:val="28"/>
                <w:vertAlign w:val="baseline"/>
              </w:rPr>
            </w:pPr>
            <w:r>
              <w:rPr>
                <w:rFonts w:hint="eastAsia" w:ascii="楷体" w:hAnsi="楷体" w:eastAsia="楷体" w:cs="楷体"/>
                <w:b/>
                <w:color w:val="auto"/>
                <w:kern w:val="0"/>
                <w:sz w:val="28"/>
                <w:szCs w:val="28"/>
                <w:vertAlign w:val="baseline"/>
              </w:rPr>
              <w:t>……</w:t>
            </w:r>
          </w:p>
        </w:tc>
        <w:tc>
          <w:tcPr>
            <w:tcW w:w="6331" w:type="dxa"/>
          </w:tcPr>
          <w:p>
            <w:pPr>
              <w:widowControl/>
              <w:spacing w:line="360" w:lineRule="auto"/>
              <w:jc w:val="left"/>
              <w:rPr>
                <w:rFonts w:hint="eastAsia" w:ascii="楷体" w:hAnsi="楷体" w:eastAsia="楷体" w:cs="楷体"/>
                <w:b/>
                <w:color w:val="auto"/>
                <w:kern w:val="0"/>
                <w:sz w:val="28"/>
                <w:szCs w:val="28"/>
                <w:vertAlign w:val="baseline"/>
              </w:rPr>
            </w:pPr>
          </w:p>
        </w:tc>
      </w:tr>
    </w:tbl>
    <w:p>
      <w:pPr>
        <w:widowControl/>
        <w:spacing w:line="360" w:lineRule="auto"/>
        <w:ind w:firstLine="562" w:firstLineChars="200"/>
        <w:jc w:val="left"/>
        <w:rPr>
          <w:rFonts w:hint="eastAsia" w:ascii="仿宋_GB2312" w:hAnsi="仿宋_GB2312" w:eastAsia="仿宋_GB2312" w:cs="仿宋_GB2312"/>
          <w:b/>
          <w:color w:val="auto"/>
          <w:kern w:val="0"/>
          <w:sz w:val="28"/>
          <w:szCs w:val="28"/>
        </w:rPr>
      </w:pP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6. 课程实施</w:t>
      </w:r>
    </w:p>
    <w:p>
      <w:pPr>
        <w:numPr>
          <w:ilvl w:val="0"/>
          <w:numId w:val="0"/>
        </w:numPr>
        <w:ind w:firstLine="562" w:firstLineChars="200"/>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kern w:val="0"/>
          <w:sz w:val="28"/>
          <w:szCs w:val="28"/>
        </w:rPr>
        <w:t>6.1.</w:t>
      </w:r>
      <w:r>
        <w:rPr>
          <w:rFonts w:hint="eastAsia" w:ascii="仿宋_GB2312" w:hAnsi="仿宋_GB2312" w:eastAsia="仿宋_GB2312" w:cs="仿宋_GB2312"/>
          <w:b/>
          <w:bCs w:val="0"/>
          <w:color w:val="auto"/>
          <w:sz w:val="28"/>
          <w:szCs w:val="28"/>
          <w:lang w:val="en-US" w:eastAsia="zh-CN"/>
        </w:rPr>
        <w:t>教学</w:t>
      </w:r>
      <w:r>
        <w:rPr>
          <w:rFonts w:hint="eastAsia" w:ascii="仿宋_GB2312" w:hAnsi="仿宋_GB2312" w:eastAsia="仿宋_GB2312" w:cs="仿宋_GB2312"/>
          <w:b/>
          <w:bCs w:val="0"/>
          <w:color w:val="auto"/>
          <w:sz w:val="28"/>
          <w:szCs w:val="28"/>
          <w:lang w:eastAsia="zh-CN"/>
        </w:rPr>
        <w:t>要求</w:t>
      </w:r>
    </w:p>
    <w:p>
      <w:pPr>
        <w:numPr>
          <w:ilvl w:val="0"/>
          <w:numId w:val="0"/>
        </w:numPr>
        <w:ind w:firstLine="560" w:firstLineChars="200"/>
        <w:rPr>
          <w:rFonts w:hint="eastAsia" w:ascii="楷体" w:hAnsi="楷体" w:eastAsia="楷体" w:cs="楷体"/>
          <w:i/>
          <w:iCs/>
          <w:color w:val="auto"/>
          <w:sz w:val="28"/>
          <w:szCs w:val="28"/>
          <w:lang w:val="en-US" w:eastAsia="zh-CN"/>
        </w:rPr>
      </w:pPr>
      <w:r>
        <w:rPr>
          <w:rFonts w:hint="eastAsia" w:ascii="楷体" w:hAnsi="楷体" w:eastAsia="楷体" w:cs="楷体"/>
          <w:i/>
          <w:iCs/>
          <w:color w:val="auto"/>
          <w:sz w:val="28"/>
          <w:szCs w:val="28"/>
          <w:lang w:val="en-US" w:eastAsia="zh-CN"/>
        </w:rPr>
        <w:t>体现课程改革基本理念，改变以</w:t>
      </w:r>
      <w:r>
        <w:rPr>
          <w:rFonts w:hint="eastAsia" w:ascii="楷体" w:hAnsi="楷体" w:eastAsia="楷体" w:cs="楷体"/>
          <w:i/>
          <w:iCs/>
          <w:color w:val="auto"/>
          <w:sz w:val="28"/>
          <w:szCs w:val="28"/>
          <w:lang w:eastAsia="zh-CN"/>
        </w:rPr>
        <w:t>教师</w:t>
      </w:r>
      <w:r>
        <w:rPr>
          <w:rFonts w:hint="eastAsia" w:ascii="楷体" w:hAnsi="楷体" w:eastAsia="楷体" w:cs="楷体"/>
          <w:i/>
          <w:iCs/>
          <w:color w:val="auto"/>
          <w:sz w:val="28"/>
          <w:szCs w:val="28"/>
          <w:lang w:val="en-US" w:eastAsia="zh-CN"/>
        </w:rPr>
        <w:t>为中心的教学方式，采用以</w:t>
      </w:r>
      <w:r>
        <w:rPr>
          <w:rFonts w:hint="eastAsia" w:ascii="楷体" w:hAnsi="楷体" w:eastAsia="楷体" w:cs="楷体"/>
          <w:i/>
          <w:iCs/>
          <w:color w:val="auto"/>
          <w:sz w:val="28"/>
          <w:szCs w:val="28"/>
          <w:lang w:eastAsia="zh-CN"/>
        </w:rPr>
        <w:t>学生</w:t>
      </w:r>
      <w:r>
        <w:rPr>
          <w:rFonts w:hint="eastAsia" w:ascii="楷体" w:hAnsi="楷体" w:eastAsia="楷体" w:cs="楷体"/>
          <w:i/>
          <w:iCs/>
          <w:color w:val="auto"/>
          <w:sz w:val="28"/>
          <w:szCs w:val="28"/>
          <w:lang w:val="en-US" w:eastAsia="zh-CN"/>
        </w:rPr>
        <w:t>为中心的教学组织形式，</w:t>
      </w:r>
      <w:r>
        <w:rPr>
          <w:rFonts w:hint="eastAsia" w:ascii="楷体" w:hAnsi="楷体" w:eastAsia="楷体" w:cs="楷体"/>
          <w:i/>
          <w:iCs/>
          <w:color w:val="auto"/>
          <w:sz w:val="28"/>
          <w:szCs w:val="28"/>
          <w:lang w:eastAsia="zh-CN"/>
        </w:rPr>
        <w:t>坚持立德树人，聚焦核心素养，立足岗位需求，培养学生职业精神与技术技能，创设信息化学习情境，</w:t>
      </w:r>
      <w:r>
        <w:rPr>
          <w:rFonts w:hint="eastAsia" w:ascii="楷体" w:hAnsi="楷体" w:eastAsia="楷体" w:cs="楷体"/>
          <w:i/>
          <w:iCs/>
          <w:color w:val="auto"/>
          <w:sz w:val="28"/>
          <w:szCs w:val="28"/>
          <w:lang w:val="en-US" w:eastAsia="zh-CN"/>
        </w:rPr>
        <w:t>融“教、学、做”为一体</w:t>
      </w:r>
      <w:r>
        <w:rPr>
          <w:rFonts w:hint="eastAsia" w:ascii="楷体" w:hAnsi="楷体" w:eastAsia="楷体" w:cs="楷体"/>
          <w:i/>
          <w:iCs/>
          <w:color w:val="auto"/>
          <w:sz w:val="28"/>
          <w:szCs w:val="28"/>
          <w:lang w:eastAsia="zh-CN"/>
        </w:rPr>
        <w:t>，强化学生自主学习与自我发展能力</w:t>
      </w:r>
      <w:r>
        <w:rPr>
          <w:rFonts w:hint="eastAsia" w:ascii="楷体" w:hAnsi="楷体" w:eastAsia="楷体" w:cs="楷体"/>
          <w:i/>
          <w:iCs/>
          <w:color w:val="auto"/>
          <w:sz w:val="28"/>
          <w:szCs w:val="28"/>
          <w:lang w:val="en-US" w:eastAsia="zh-CN"/>
        </w:rPr>
        <w:t>。</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6.2 学业水平评价方式与标准</w:t>
      </w:r>
    </w:p>
    <w:p>
      <w:pPr>
        <w:widowControl/>
        <w:spacing w:line="360" w:lineRule="auto"/>
        <w:ind w:firstLine="560" w:firstLineChars="200"/>
        <w:jc w:val="left"/>
        <w:rPr>
          <w:rFonts w:hint="eastAsia" w:ascii="楷体" w:hAnsi="楷体" w:eastAsia="楷体" w:cs="楷体"/>
          <w:b w:val="0"/>
          <w:bCs/>
          <w:color w:val="auto"/>
          <w:kern w:val="0"/>
          <w:sz w:val="28"/>
          <w:szCs w:val="28"/>
        </w:rPr>
      </w:pPr>
      <w:r>
        <w:rPr>
          <w:rFonts w:hint="eastAsia" w:ascii="楷体" w:hAnsi="楷体" w:eastAsia="楷体" w:cs="楷体"/>
          <w:b w:val="0"/>
          <w:bCs/>
          <w:i/>
          <w:iCs/>
          <w:color w:val="auto"/>
          <w:kern w:val="0"/>
          <w:sz w:val="28"/>
          <w:szCs w:val="28"/>
        </w:rPr>
        <w:t>发挥诊断、反馈、激励、导向功能，客观综合反映学生学业水平。应结合信息化平台应用，通过灵活多样的评价方式激励和引导学生学习，鼓励学生通过信息化平台自主学习，要体现多元化要求，根据课程性质、目标确定评价方式，重视教学过程评价，突出阶段评价、目标评价、理论与实践一体化评价等，注重学生动手能力和在实践中分析问题、解决问题能力的考核，关注学生个性差异，帮助学生树立自信心，鼓励学生创新实践。</w:t>
      </w:r>
    </w:p>
    <w:p>
      <w:pPr>
        <w:widowControl/>
        <w:spacing w:line="360" w:lineRule="auto"/>
        <w:ind w:firstLine="562" w:firstLineChars="200"/>
        <w:jc w:val="left"/>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6.3 教材教参选用建议</w:t>
      </w:r>
    </w:p>
    <w:p>
      <w:pPr>
        <w:widowControl/>
        <w:spacing w:line="360" w:lineRule="auto"/>
        <w:ind w:firstLine="560" w:firstLineChars="200"/>
        <w:jc w:val="left"/>
        <w:rPr>
          <w:rFonts w:hint="eastAsia" w:ascii="楷体" w:hAnsi="楷体" w:eastAsia="楷体" w:cs="楷体"/>
          <w:b w:val="0"/>
          <w:bCs/>
          <w:i/>
          <w:iCs/>
          <w:color w:val="auto"/>
          <w:kern w:val="0"/>
          <w:sz w:val="28"/>
          <w:szCs w:val="28"/>
        </w:rPr>
      </w:pPr>
      <w:r>
        <w:rPr>
          <w:rFonts w:hint="eastAsia" w:ascii="楷体" w:hAnsi="楷体" w:eastAsia="楷体" w:cs="楷体"/>
          <w:b w:val="0"/>
          <w:bCs/>
          <w:i/>
          <w:iCs/>
          <w:color w:val="auto"/>
          <w:kern w:val="0"/>
          <w:sz w:val="28"/>
          <w:szCs w:val="28"/>
        </w:rPr>
        <w:t>明确教材选用符合本课程标准的基本要求，阐明选用教材教参的充分理由，优先选用省部级以上规划教材，尽量选用校企合作编写的基于解决岗位实际工作问题的“工作手册式”教材，倡导教师使用自行编写的“活页式”教材。</w:t>
      </w:r>
    </w:p>
    <w:p>
      <w:pPr>
        <w:widowControl/>
        <w:spacing w:line="360" w:lineRule="auto"/>
        <w:ind w:firstLine="562" w:firstLineChars="200"/>
        <w:jc w:val="left"/>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6.4 教师素质建议</w:t>
      </w:r>
    </w:p>
    <w:p>
      <w:pPr>
        <w:widowControl/>
        <w:spacing w:line="360" w:lineRule="auto"/>
        <w:ind w:firstLine="560" w:firstLineChars="200"/>
        <w:jc w:val="left"/>
        <w:rPr>
          <w:rFonts w:hint="eastAsia" w:ascii="楷体" w:hAnsi="楷体" w:eastAsia="楷体" w:cs="楷体"/>
          <w:b w:val="0"/>
          <w:bCs/>
          <w:i/>
          <w:iCs/>
          <w:color w:val="auto"/>
          <w:kern w:val="0"/>
          <w:sz w:val="28"/>
          <w:szCs w:val="28"/>
        </w:rPr>
      </w:pPr>
      <w:r>
        <w:rPr>
          <w:rFonts w:hint="eastAsia" w:ascii="楷体" w:hAnsi="楷体" w:eastAsia="楷体" w:cs="楷体"/>
          <w:b w:val="0"/>
          <w:bCs/>
          <w:i/>
          <w:iCs/>
          <w:color w:val="auto"/>
          <w:kern w:val="0"/>
          <w:sz w:val="28"/>
          <w:szCs w:val="28"/>
        </w:rPr>
        <w:t>根据课程性质与课程目标，明确指出任课教师应具备的教学教研能力、实践动手能力等素质要求。</w:t>
      </w:r>
    </w:p>
    <w:p>
      <w:pPr>
        <w:widowControl/>
        <w:spacing w:line="360" w:lineRule="auto"/>
        <w:ind w:firstLine="562" w:firstLineChars="200"/>
        <w:jc w:val="left"/>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6.5 课程资源</w:t>
      </w:r>
    </w:p>
    <w:p>
      <w:pPr>
        <w:widowControl/>
        <w:spacing w:line="360" w:lineRule="auto"/>
        <w:ind w:firstLine="560" w:firstLineChars="200"/>
        <w:jc w:val="left"/>
        <w:rPr>
          <w:rFonts w:hint="eastAsia" w:ascii="楷体" w:hAnsi="楷体" w:eastAsia="楷体" w:cs="楷体"/>
          <w:b w:val="0"/>
          <w:bCs/>
          <w:i/>
          <w:iCs/>
          <w:color w:val="auto"/>
          <w:kern w:val="0"/>
          <w:sz w:val="28"/>
          <w:szCs w:val="28"/>
        </w:rPr>
      </w:pPr>
      <w:r>
        <w:rPr>
          <w:rFonts w:hint="eastAsia" w:ascii="楷体" w:hAnsi="楷体" w:eastAsia="楷体" w:cs="楷体"/>
          <w:b w:val="0"/>
          <w:bCs/>
          <w:i/>
          <w:iCs/>
          <w:color w:val="auto"/>
          <w:kern w:val="0"/>
          <w:sz w:val="28"/>
          <w:szCs w:val="28"/>
        </w:rPr>
        <w:t>课程资源的配置、开发与运用要紧扣课程目标的要求，突出以学生为中心的思想，体现动态性、适用性与时代性。</w:t>
      </w:r>
    </w:p>
    <w:p>
      <w:pPr>
        <w:widowControl/>
        <w:spacing w:line="360" w:lineRule="auto"/>
        <w:ind w:firstLine="562" w:firstLineChars="200"/>
        <w:jc w:val="left"/>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6.6 实训设备配置</w:t>
      </w:r>
    </w:p>
    <w:p>
      <w:pPr>
        <w:widowControl/>
        <w:spacing w:line="360" w:lineRule="auto"/>
        <w:ind w:firstLine="560" w:firstLineChars="200"/>
        <w:jc w:val="left"/>
        <w:rPr>
          <w:rFonts w:hint="eastAsia" w:ascii="楷体" w:hAnsi="楷体" w:eastAsia="楷体" w:cs="楷体"/>
          <w:i/>
          <w:iCs/>
          <w:color w:val="auto"/>
          <w:kern w:val="0"/>
          <w:sz w:val="28"/>
          <w:szCs w:val="28"/>
        </w:rPr>
      </w:pPr>
      <w:r>
        <w:rPr>
          <w:rFonts w:hint="eastAsia" w:ascii="楷体" w:hAnsi="楷体" w:eastAsia="楷体" w:cs="楷体"/>
          <w:b w:val="0"/>
          <w:bCs/>
          <w:i/>
          <w:iCs/>
          <w:color w:val="auto"/>
          <w:kern w:val="0"/>
          <w:sz w:val="28"/>
          <w:szCs w:val="28"/>
        </w:rPr>
        <w:t>建议要根据课程内容和要求，提出对实训室及功能、设备配置、课程资源、仿真软件等方面的要求。</w:t>
      </w:r>
    </w:p>
    <w:p>
      <w:pPr>
        <w:widowControl/>
        <w:numPr>
          <w:ilvl w:val="0"/>
          <w:numId w:val="4"/>
        </w:numPr>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其他说明</w:t>
      </w:r>
    </w:p>
    <w:p>
      <w:pPr>
        <w:widowControl/>
        <w:spacing w:line="360" w:lineRule="auto"/>
        <w:ind w:firstLine="560" w:firstLineChars="200"/>
        <w:jc w:val="left"/>
      </w:pPr>
      <w:r>
        <w:rPr>
          <w:rFonts w:hint="eastAsia" w:ascii="楷体" w:hAnsi="楷体" w:eastAsia="楷体" w:cs="楷体"/>
          <w:b w:val="0"/>
          <w:bCs/>
          <w:i/>
          <w:iCs/>
          <w:color w:val="auto"/>
          <w:kern w:val="0"/>
          <w:sz w:val="28"/>
          <w:szCs w:val="28"/>
        </w:rPr>
        <w:t>对以上不能涵添盖的内容作必要的说明，如对课程标准中有关专业术语作解释，对课程有关参考资料目录和教学案例作说明等。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E5630"/>
    <w:multiLevelType w:val="singleLevel"/>
    <w:tmpl w:val="5E2E5630"/>
    <w:lvl w:ilvl="0" w:tentative="0">
      <w:start w:val="3"/>
      <w:numFmt w:val="decimal"/>
      <w:suff w:val="space"/>
      <w:lvlText w:val="%1."/>
      <w:lvlJc w:val="left"/>
    </w:lvl>
  </w:abstractNum>
  <w:abstractNum w:abstractNumId="1">
    <w:nsid w:val="5E2E61F8"/>
    <w:multiLevelType w:val="singleLevel"/>
    <w:tmpl w:val="5E2E61F8"/>
    <w:lvl w:ilvl="0" w:tentative="0">
      <w:start w:val="1"/>
      <w:numFmt w:val="decimal"/>
      <w:suff w:val="space"/>
      <w:lvlText w:val="%1."/>
      <w:lvlJc w:val="left"/>
    </w:lvl>
  </w:abstractNum>
  <w:abstractNum w:abstractNumId="2">
    <w:nsid w:val="5E2E620F"/>
    <w:multiLevelType w:val="singleLevel"/>
    <w:tmpl w:val="5E2E620F"/>
    <w:lvl w:ilvl="0" w:tentative="0">
      <w:start w:val="1"/>
      <w:numFmt w:val="decimal"/>
      <w:suff w:val="space"/>
      <w:lvlText w:val="%1."/>
      <w:lvlJc w:val="left"/>
    </w:lvl>
  </w:abstractNum>
  <w:abstractNum w:abstractNumId="3">
    <w:nsid w:val="5E2E6414"/>
    <w:multiLevelType w:val="singleLevel"/>
    <w:tmpl w:val="5E2E6414"/>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0087F"/>
    <w:rsid w:val="032A296E"/>
    <w:rsid w:val="088F219B"/>
    <w:rsid w:val="4640087F"/>
    <w:rsid w:val="4D787E63"/>
    <w:rsid w:val="54B0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楷体" w:asciiTheme="minorAscii" w:hAnsiTheme="minorAscii"/>
      <w:b/>
      <w:kern w:val="44"/>
      <w:sz w:val="30"/>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2020-09-03T07:54:00Z</dcterms:created>
  <dc:creator>SUN·J</dc:creator>
  <cp:lastModifiedBy>SUN·J</cp:lastModifiedBy>
  <dcterms:modified xsi:type="dcterms:W3CDTF">2020-09-03T07:55:20Z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